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99C" w:rsidRDefault="00364DAD" w:rsidP="00D7299C">
      <w:pPr>
        <w:tabs>
          <w:tab w:val="right" w:pos="15876"/>
        </w:tabs>
      </w:pPr>
      <w:r w:rsidRPr="00364DAD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01.15pt;margin-top:-1.05pt;width:174.75pt;height:36.75pt;z-index:251653120" stroked="f">
            <v:textbox style="mso-next-textbox:#_x0000_s1026">
              <w:txbxContent>
                <w:p w:rsidR="00D7299C" w:rsidRDefault="00D7299C" w:rsidP="00D7299C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</w:txbxContent>
            </v:textbox>
          </v:shape>
        </w:pict>
      </w:r>
      <w:r w:rsidRPr="00364DAD">
        <w:pict>
          <v:shape id="_x0000_s1027" type="#_x0000_t202" style="position:absolute;left:0;text-align:left;margin-left:92.4pt;margin-top:-1.05pt;width:174.9pt;height:36.85pt;z-index:251654144" stroked="f">
            <v:textbox style="mso-next-textbox:#_x0000_s1027">
              <w:txbxContent>
                <w:p w:rsidR="00D7299C" w:rsidRDefault="00D7299C" w:rsidP="00D7299C">
                  <w:pPr>
                    <w:jc w:val="center"/>
                    <w:rPr>
                      <w:b/>
                      <w:bCs/>
                      <w:sz w:val="44"/>
                      <w:szCs w:val="44"/>
                      <w:lang w:val="fr-FR"/>
                    </w:rPr>
                  </w:pPr>
                  <w:r>
                    <w:rPr>
                      <w:b/>
                      <w:bCs/>
                      <w:sz w:val="44"/>
                      <w:szCs w:val="44"/>
                      <w:lang w:val="fr-FR"/>
                    </w:rPr>
                    <w:t>Conjugaison</w:t>
                  </w:r>
                </w:p>
                <w:p w:rsidR="00D7299C" w:rsidRDefault="00D7299C" w:rsidP="00D7299C"/>
              </w:txbxContent>
            </v:textbox>
          </v:shape>
        </w:pict>
      </w:r>
      <w:r w:rsidRPr="00364DAD">
        <w:pict>
          <v:shape id="_x0000_s1028" type="#_x0000_t202" style="position:absolute;left:0;text-align:left;margin-left:402.9pt;margin-top:37.95pt;width:386.95pt;height:82.5pt;z-index:251655168">
            <v:textbox style="mso-next-textbox:#_x0000_s1028">
              <w:txbxContent>
                <w:p w:rsidR="00D7299C" w:rsidRDefault="00D7299C" w:rsidP="00D7299C"/>
              </w:txbxContent>
            </v:textbox>
          </v:shape>
        </w:pict>
      </w:r>
      <w:r w:rsidRPr="00364DAD">
        <w:pict>
          <v:shape id="_x0000_s1029" type="#_x0000_t202" style="position:absolute;left:0;text-align:left;margin-left:-4.35pt;margin-top:37.95pt;width:391.45pt;height:82.5pt;z-index:251656192">
            <v:textbox style="mso-next-textbox:#_x0000_s1029">
              <w:txbxContent>
                <w:p w:rsidR="00D7299C" w:rsidRDefault="00D7299C" w:rsidP="00D7299C"/>
              </w:txbxContent>
            </v:textbox>
          </v:shape>
        </w:pict>
      </w:r>
      <w:r w:rsidRPr="00364DAD">
        <w:pict>
          <v:shape id="_x0000_s1030" type="#_x0000_t202" style="position:absolute;left:0;text-align:left;margin-left:382.65pt;margin-top:3.45pt;width:20.25pt;height:547.1pt;z-index:251657216" fillcolor="white [3212]">
            <v:textbox style="mso-next-textbox:#_x0000_s1030">
              <w:txbxContent>
                <w:p w:rsidR="00D7299C" w:rsidRDefault="00D7299C" w:rsidP="00D7299C">
                  <w:pPr>
                    <w:rPr>
                      <w:lang w:val="fr-FR"/>
                    </w:rPr>
                  </w:pPr>
                </w:p>
                <w:p w:rsidR="00D7299C" w:rsidRDefault="00D7299C" w:rsidP="00D7299C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364DAD">
        <w:pict>
          <v:shape id="_x0000_s1031" type="#_x0000_t202" style="position:absolute;left:0;text-align:left;margin-left:407.4pt;margin-top:42.45pt;width:377pt;height:73.7pt;z-index:251658240" stroked="f">
            <v:textbox style="mso-next-textbox:#_x0000_s1031">
              <w:txbxContent>
                <w:p w:rsidR="00D7299C" w:rsidRDefault="00D7299C" w:rsidP="00F8290E">
                  <w:pPr>
                    <w:jc w:val="right"/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8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 </w:t>
                  </w:r>
                  <w:r w:rsidR="00F8290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Niveau : 4AEP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Thème :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La nature et les animaux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</w:t>
                  </w:r>
                  <w:r w:rsidR="00F8290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</w:t>
                  </w:r>
                  <w:r w:rsidR="00F8290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Séance : 1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Titre de la leçon :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Les verbes du 2</w:t>
                  </w:r>
                  <w:r w:rsidR="00F8290E" w:rsidRP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présent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Fiche :               Compétences visées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Identifier les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verbes appartenant au 2</w:t>
                  </w:r>
                  <w:r w:rsidR="00F8290E" w:rsidRP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                                             présent de l’indicatif.</w:t>
                  </w:r>
                </w:p>
              </w:txbxContent>
            </v:textbox>
          </v:shape>
        </w:pict>
      </w:r>
      <w:r w:rsidRPr="00364DAD">
        <w:pict>
          <v:shape id="_x0000_s1032" type="#_x0000_t202" style="position:absolute;left:0;text-align:left;margin-left:.9pt;margin-top:42.45pt;width:377pt;height:73.7pt;z-index:251659264" stroked="f">
            <v:textbox style="mso-next-textbox:#_x0000_s1032">
              <w:txbxContent>
                <w:p w:rsidR="00D7299C" w:rsidRDefault="00D7299C" w:rsidP="00F8290E">
                  <w:pPr>
                    <w:jc w:val="right"/>
                    <w:rPr>
                      <w:b/>
                      <w:bCs/>
                      <w:sz w:val="22"/>
                      <w:szCs w:val="22"/>
                      <w:lang w:val="fr-FR"/>
                    </w:rPr>
                  </w:pPr>
                  <w:r>
                    <w:rPr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U.D :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7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                                                                </w:t>
                  </w:r>
                  <w:r w:rsidR="00F8290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Niveau : 4AEP    Thème : </w:t>
                  </w:r>
                  <w:r w:rsidR="00F8290E" w:rsidRPr="00F8290E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La météo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Séance : 1                Titre de la leçon : </w:t>
                  </w:r>
                  <w:r w:rsidR="00F8290E" w:rsidRPr="00F8290E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« Aller » + verbes usuels à l’impératif</w:t>
                  </w:r>
                  <w:r w:rsidRPr="00F8290E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 xml:space="preserve">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Fiche :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        Compétences visées :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0"/>
                      <w:szCs w:val="20"/>
                      <w:lang w:val="fr-FR"/>
                    </w:rPr>
                    <w:t>Identifier et utiliser « aller » et des verbes usuels à                                                            l’impératif.</w:t>
                  </w:r>
                </w:p>
                <w:p w:rsidR="00D7299C" w:rsidRDefault="00D7299C" w:rsidP="00D7299C">
                  <w:pPr>
                    <w:jc w:val="right"/>
                  </w:pPr>
                </w:p>
                <w:p w:rsidR="00D7299C" w:rsidRDefault="00D7299C" w:rsidP="00D7299C">
                  <w:pPr>
                    <w:jc w:val="right"/>
                    <w:rPr>
                      <w:lang w:val="fr-FR"/>
                    </w:rPr>
                  </w:pPr>
                </w:p>
                <w:p w:rsidR="00D7299C" w:rsidRDefault="00D7299C" w:rsidP="00D7299C"/>
              </w:txbxContent>
            </v:textbox>
          </v:shape>
        </w:pict>
      </w:r>
      <w:r w:rsidRPr="00364DAD">
        <w:pict>
          <v:shape id="_x0000_s1033" type="#_x0000_t202" style="position:absolute;left:0;text-align:left;margin-left:387.1pt;margin-top:3.45pt;width:11.35pt;height:547.1pt;z-index:251660288;mso-position-horizontal-relative:margin">
            <v:textbox style="mso-next-textbox:#_x0000_s1033">
              <w:txbxContent>
                <w:p w:rsidR="00D7299C" w:rsidRDefault="00D7299C" w:rsidP="00D7299C"/>
              </w:txbxContent>
            </v:textbox>
            <w10:wrap anchorx="margin"/>
          </v:shape>
        </w:pict>
      </w:r>
    </w:p>
    <w:p w:rsidR="00D7299C" w:rsidRDefault="00364DAD" w:rsidP="00D7299C">
      <w:r w:rsidRPr="00364DAD">
        <w:pict>
          <v:shape id="_x0000_s1034" type="#_x0000_t202" style="position:absolute;left:0;text-align:left;margin-left:407.4pt;margin-top:111.15pt;width:377pt;height:418.5pt;z-index:251661312" stroked="f">
            <v:textbox style="mso-next-textbox:#_x0000_s1034">
              <w:txbxContent>
                <w:p w:rsidR="00D7299C" w:rsidRDefault="00D7299C" w:rsidP="00657B65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Ce deuxième moment, les élèves se prêtent à un travail de réflexion, d’analyse et de synthèse, qui</w:t>
                  </w:r>
                  <w:r w:rsidR="00080883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leur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permet d’</w:t>
                  </w:r>
                  <w:r w:rsidR="00657B6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identifier les verbes appartenant au 2</w:t>
                  </w:r>
                  <w:r w:rsidR="00657B65" w:rsidRP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vertAlign w:val="superscript"/>
                      <w:lang w:val="fr-FR"/>
                    </w:rPr>
                    <w:t>ème</w:t>
                  </w:r>
                  <w:r w:rsidR="00657B6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groupe au présent de l’indicatif.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657B6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Trouve l’infinitif des verbes écrits en rouge.                                                  2) Quelles sont les terminaisons de ces verbes conjugués ?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               </w:t>
                  </w:r>
                  <w:r w:rsidR="00657B6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657B6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71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657B65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71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</w:p>
                <w:p w:rsidR="00D7299C" w:rsidRDefault="00D7299C" w:rsidP="00D7299C">
                  <w:pPr>
                    <w:jc w:val="right"/>
                  </w:pPr>
                </w:p>
              </w:txbxContent>
            </v:textbox>
          </v:shape>
        </w:pict>
      </w:r>
      <w:r w:rsidRPr="00364DAD">
        <w:pict>
          <v:shape id="_x0000_s1035" type="#_x0000_t202" style="position:absolute;left:0;text-align:left;margin-left:.9pt;margin-top:111.15pt;width:377pt;height:418.5pt;z-index:251662336" stroked="f">
            <v:textbox>
              <w:txbxContent>
                <w:p w:rsidR="00D7299C" w:rsidRDefault="00D7299C" w:rsidP="00F8290E">
                  <w:pPr>
                    <w:jc w:val="right"/>
                    <w:rPr>
                      <w:sz w:val="22"/>
                      <w:szCs w:val="22"/>
                      <w:lang w:val="fr-FR"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d’éxploration et de découverte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Lors de ce moment, l’élève découvre le support déclencheur et émet des hypothèses à propos de la notion.                                                        Observation des vignettes.                                                                           Lecture et compréhension des phrases écrites en bas des vignettes.</w:t>
                  </w:r>
                  <w:r>
                    <w:rPr>
                      <w:lang w:val="fr-FR"/>
                    </w:rPr>
                    <w:t xml:space="preserve">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de réflexion, de manipulation et de conceptualisation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Ce deuxième moment, les élèves se prêtent à un travail de réflexion, d’analy</w:t>
                  </w:r>
                  <w:r w:rsidR="00F8290E">
                    <w:rPr>
                      <w:b/>
                      <w:bCs/>
                      <w:sz w:val="22"/>
                      <w:szCs w:val="22"/>
                      <w:lang w:val="fr-FR"/>
                    </w:rPr>
                    <w:t>se et de synthèse, qui</w:t>
                  </w:r>
                  <w:r w:rsidR="00080883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leur</w:t>
                  </w:r>
                  <w:r w:rsidR="00F8290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permet </w:t>
                  </w:r>
                  <w:r w:rsidR="00F8290E" w:rsidRPr="00F8290E">
                    <w:rPr>
                      <w:b/>
                      <w:bCs/>
                      <w:lang w:val="fr-FR"/>
                    </w:rPr>
                    <w:t>d’</w:t>
                  </w:r>
                  <w:r w:rsidR="00F8290E" w:rsidRPr="00F8290E">
                    <w:rPr>
                      <w:b/>
                      <w:bCs/>
                      <w:color w:val="984806" w:themeColor="accent6" w:themeShade="80"/>
                      <w:lang w:val="fr-FR"/>
                    </w:rPr>
                    <w:t>identifier et utiliser « aller »</w:t>
                  </w:r>
                  <w:r w:rsidR="00F8290E">
                    <w:rPr>
                      <w:b/>
                      <w:bCs/>
                      <w:color w:val="984806" w:themeColor="accent6" w:themeShade="80"/>
                      <w:lang w:val="fr-FR"/>
                    </w:rPr>
                    <w:t xml:space="preserve"> et des verbes usuels à </w:t>
                  </w:r>
                  <w:r w:rsidR="00F8290E" w:rsidRPr="00F8290E">
                    <w:rPr>
                      <w:b/>
                      <w:bCs/>
                      <w:color w:val="984806" w:themeColor="accent6" w:themeShade="80"/>
                      <w:lang w:val="fr-FR"/>
                    </w:rPr>
                    <w:t>l’impératif.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                            </w:t>
                  </w:r>
                  <w:r w:rsidR="00706886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Réponse aux questions posées dans la rubrique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j’observe</w:t>
                  </w:r>
                  <w:r>
                    <w:rPr>
                      <w:b/>
                      <w:bCs/>
                      <w:lang w:val="fr-FR"/>
                    </w:rPr>
                    <w:t> »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.                         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1)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Quels sont tes remarques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sur les phrases des deux colonnes.</w:t>
                  </w:r>
                  <w:r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 xml:space="preserve">                         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>Faire découvrir et lire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la règle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de la rubrique </w:t>
                  </w:r>
                  <w:r>
                    <w:rPr>
                      <w:b/>
                      <w:bCs/>
                      <w:lang w:val="fr-FR"/>
                    </w:rPr>
                    <w:t>«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rFonts w:asciiTheme="minorBidi" w:hAnsiTheme="minorBidi"/>
                      <w:b/>
                      <w:bCs/>
                      <w:u w:val="double"/>
                    </w:rPr>
                    <w:t>je comprends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  <w:lang w:val="fr-FR"/>
                    </w:rPr>
                    <w:t>»</w:t>
                  </w:r>
                  <w:r>
                    <w:rPr>
                      <w:rFonts w:asciiTheme="minorBidi" w:hAnsiTheme="minorBidi"/>
                      <w:b/>
                      <w:bCs/>
                      <w:sz w:val="22"/>
                      <w:szCs w:val="22"/>
                    </w:rPr>
                    <w:t xml:space="preserve"> par les élèves</w:t>
                  </w:r>
                  <w:r>
                    <w:rPr>
                      <w:rFonts w:eastAsia="Times New Roman" w:cs="Times New Roman"/>
                      <w:b/>
                      <w:bCs/>
                      <w:sz w:val="22"/>
                      <w:szCs w:val="22"/>
                    </w:rPr>
                    <w:t xml:space="preserve"> sur le manuel.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 xml:space="preserve">          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asciiTheme="minorBidi" w:hAnsiTheme="minorBidi"/>
                      <w:b/>
                      <w:sz w:val="28"/>
                      <w:szCs w:val="28"/>
                      <w:u w:val="double"/>
                    </w:rPr>
                    <w:t xml:space="preserve">Phase d’entraînement : 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Moment d’application et de réinvestissement des acquis dans des exercices.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Livres ouverts à la page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64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m’exerce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Faire réaliser l’exercice individuellement dans les cahiers. Faire la correction collective, puis individuelle.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b/>
                      <w:bCs/>
                      <w:sz w:val="28"/>
                      <w:szCs w:val="28"/>
                      <w:u w:val="double"/>
                      <w:lang w:val="fr-FR"/>
                    </w:rPr>
                    <w:t>Phase d’évaluation :</w:t>
                  </w:r>
                  <w:r>
                    <w:rPr>
                      <w:b/>
                      <w:bCs/>
                      <w:sz w:val="28"/>
                      <w:szCs w:val="28"/>
                      <w:lang w:val="fr-FR"/>
                    </w:rPr>
                    <w:t xml:space="preserve">                                                                  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Ce moment permet d’évaluer le degré d’atteinte des objectifs visés.               Livres ouverts à la page </w:t>
                  </w:r>
                  <w:r w:rsidR="00F8290E">
                    <w:rPr>
                      <w:b/>
                      <w:bCs/>
                      <w:color w:val="984806" w:themeColor="accent6" w:themeShade="80"/>
                      <w:sz w:val="22"/>
                      <w:szCs w:val="22"/>
                      <w:lang w:val="fr-FR"/>
                    </w:rPr>
                    <w:t>64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, expliciter les consignes de la rubrique              </w:t>
                  </w:r>
                  <w:r>
                    <w:rPr>
                      <w:b/>
                      <w:bCs/>
                      <w:lang w:val="fr-FR"/>
                    </w:rPr>
                    <w:t>« </w:t>
                  </w:r>
                  <w:r>
                    <w:rPr>
                      <w:b/>
                      <w:bCs/>
                      <w:u w:val="double"/>
                      <w:lang w:val="fr-FR"/>
                    </w:rPr>
                    <w:t>je m’évalue</w:t>
                  </w:r>
                  <w:r>
                    <w:rPr>
                      <w:b/>
                      <w:bCs/>
                      <w:lang w:val="fr-FR"/>
                    </w:rPr>
                    <w:t xml:space="preserve"> » . </w:t>
                  </w:r>
                  <w:r>
                    <w:rPr>
                      <w:b/>
                      <w:bCs/>
                      <w:sz w:val="22"/>
                      <w:szCs w:val="22"/>
                      <w:lang w:val="fr-FR"/>
                    </w:rPr>
                    <w:t>Faire réaliser l’exercice individuellement dans les cahiers. Faire la correction collective, puis individuelle.</w:t>
                  </w:r>
                  <w:r w:rsidR="00F8290E">
                    <w:rPr>
                      <w:b/>
                      <w:bCs/>
                      <w:sz w:val="22"/>
                      <w:szCs w:val="22"/>
                      <w:lang w:val="fr-FR"/>
                    </w:rPr>
                    <w:t xml:space="preserve"> </w:t>
                  </w:r>
                </w:p>
              </w:txbxContent>
            </v:textbox>
          </v:shape>
        </w:pict>
      </w:r>
      <w:r w:rsidR="00D7299C">
        <w:t xml:space="preserve"> </w:t>
      </w:r>
    </w:p>
    <w:p w:rsidR="00D7299C" w:rsidRDefault="00D7299C" w:rsidP="00D7299C">
      <w:pPr>
        <w:rPr>
          <w:rtl/>
        </w:rPr>
      </w:pPr>
    </w:p>
    <w:p w:rsidR="00D7299C" w:rsidRDefault="00D7299C" w:rsidP="00D7299C">
      <w:r>
        <w:t xml:space="preserve"> </w:t>
      </w:r>
    </w:p>
    <w:p w:rsidR="008208C2" w:rsidRDefault="008208C2"/>
    <w:sectPr w:rsidR="008208C2" w:rsidSect="00D7299C">
      <w:pgSz w:w="16838" w:h="11906" w:orient="landscape"/>
      <w:pgMar w:top="426" w:right="395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D7299C"/>
    <w:rsid w:val="00067212"/>
    <w:rsid w:val="00080883"/>
    <w:rsid w:val="003420D0"/>
    <w:rsid w:val="00364DAD"/>
    <w:rsid w:val="00557E30"/>
    <w:rsid w:val="00657B65"/>
    <w:rsid w:val="00706886"/>
    <w:rsid w:val="008208C2"/>
    <w:rsid w:val="009E604B"/>
    <w:rsid w:val="00A737AC"/>
    <w:rsid w:val="00B249D6"/>
    <w:rsid w:val="00D7299C"/>
    <w:rsid w:val="00F8290E"/>
    <w:rsid w:val="00F959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before="360" w:after="48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99C"/>
    <w:pPr>
      <w:bidi/>
      <w:spacing w:before="0"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que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5</cp:revision>
  <dcterms:created xsi:type="dcterms:W3CDTF">2017-08-29T12:03:00Z</dcterms:created>
  <dcterms:modified xsi:type="dcterms:W3CDTF">2017-08-29T14:22:00Z</dcterms:modified>
</cp:coreProperties>
</file>